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24C6A">
      <w:pPr>
        <w:pStyle w:val="26"/>
        <w:jc w:val="center"/>
        <w:outlineLvl w:val="1"/>
        <w:rPr>
          <w:rFonts w:hint="eastAsia" w:ascii="宋体" w:hAnsi="宋体" w:eastAsia="宋体" w:cs="宋体"/>
          <w:color w:val="auto"/>
        </w:rPr>
      </w:pPr>
      <w:r>
        <w:rPr>
          <w:rFonts w:hint="eastAsia" w:ascii="宋体" w:hAnsi="宋体" w:eastAsia="宋体" w:cs="宋体"/>
          <w:b/>
          <w:color w:val="auto"/>
          <w:sz w:val="36"/>
        </w:rPr>
        <w:t>第八章 拟签订采购合同文本</w:t>
      </w:r>
    </w:p>
    <w:p w14:paraId="60974ED5">
      <w:pPr>
        <w:pStyle w:val="23"/>
        <w:widowControl/>
        <w:kinsoku/>
        <w:autoSpaceDE/>
        <w:autoSpaceDN/>
        <w:spacing w:before="0" w:after="0"/>
        <w:ind w:firstLine="0"/>
        <w:jc w:val="center"/>
        <w:textAlignment w:val="auto"/>
        <w:rPr>
          <w:rFonts w:hint="eastAsia" w:ascii="宋体" w:hAnsi="宋体" w:eastAsia="宋体" w:cs="宋体"/>
          <w:b/>
          <w:color w:val="auto"/>
          <w:sz w:val="48"/>
          <w:szCs w:val="48"/>
        </w:rPr>
      </w:pPr>
    </w:p>
    <w:p w14:paraId="7DE4825B">
      <w:pPr>
        <w:pStyle w:val="23"/>
        <w:kinsoku/>
        <w:spacing w:line="500" w:lineRule="exact"/>
        <w:ind w:firstLine="0"/>
        <w:jc w:val="both"/>
        <w:rPr>
          <w:rFonts w:hint="eastAsia" w:ascii="宋体" w:hAnsi="宋体" w:eastAsia="宋体" w:cs="宋体"/>
          <w:b/>
          <w:color w:val="auto"/>
          <w:sz w:val="24"/>
        </w:rPr>
      </w:pPr>
    </w:p>
    <w:p w14:paraId="0D7961D3">
      <w:pPr>
        <w:kinsoku/>
        <w:spacing w:line="500" w:lineRule="exact"/>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合 同 书</w:t>
      </w:r>
    </w:p>
    <w:p w14:paraId="2E2401B7">
      <w:pPr>
        <w:pStyle w:val="15"/>
        <w:tabs>
          <w:tab w:val="left" w:pos="8640"/>
        </w:tabs>
        <w:kinsoku/>
        <w:spacing w:line="500" w:lineRule="exact"/>
        <w:rPr>
          <w:rFonts w:hint="eastAsia" w:ascii="宋体" w:hAnsi="宋体" w:eastAsia="宋体" w:cs="宋体"/>
          <w:color w:val="auto"/>
          <w:lang w:eastAsia="zh-CN"/>
        </w:rPr>
      </w:pPr>
    </w:p>
    <w:p w14:paraId="60C1AC72">
      <w:pPr>
        <w:kinsoku/>
        <w:spacing w:line="500" w:lineRule="exact"/>
        <w:rPr>
          <w:rFonts w:hint="eastAsia" w:ascii="宋体" w:hAnsi="宋体" w:eastAsia="宋体" w:cs="宋体"/>
          <w:color w:val="auto"/>
          <w:lang w:eastAsia="zh-CN"/>
        </w:rPr>
      </w:pPr>
    </w:p>
    <w:p w14:paraId="15F3AF3C">
      <w:pPr>
        <w:widowControl w:val="0"/>
        <w:kinsoku/>
        <w:autoSpaceDE/>
        <w:autoSpaceDN/>
        <w:adjustRightInd/>
        <w:snapToGrid/>
        <w:spacing w:line="500" w:lineRule="exact"/>
        <w:jc w:val="center"/>
        <w:textAlignment w:val="auto"/>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合同编号：XXXX</w:t>
      </w:r>
    </w:p>
    <w:p w14:paraId="0DD914F4">
      <w:pPr>
        <w:pStyle w:val="6"/>
        <w:widowControl w:val="0"/>
        <w:kinsoku/>
        <w:autoSpaceDE/>
        <w:autoSpaceDN/>
        <w:adjustRightInd/>
        <w:snapToGrid/>
        <w:spacing w:line="500" w:lineRule="exact"/>
        <w:textAlignment w:val="auto"/>
        <w:rPr>
          <w:rFonts w:hint="eastAsia" w:ascii="宋体" w:hAnsi="宋体" w:eastAsia="宋体" w:cs="宋体"/>
          <w:b/>
          <w:bCs/>
          <w:color w:val="auto"/>
          <w:lang w:eastAsia="zh-CN"/>
        </w:rPr>
      </w:pPr>
      <w:r>
        <w:rPr>
          <w:rFonts w:hint="eastAsia" w:ascii="宋体" w:hAnsi="宋体" w:eastAsia="宋体" w:cs="宋体"/>
          <w:b/>
          <w:bCs/>
          <w:color w:val="auto"/>
          <w:sz w:val="28"/>
          <w:szCs w:val="22"/>
          <w:lang w:eastAsia="zh-CN"/>
        </w:rPr>
        <w:t>（本格式条款为合同基础条款，甲乙双方可根据项目实际情况增加条款和内容）</w:t>
      </w:r>
    </w:p>
    <w:p w14:paraId="08621164">
      <w:pPr>
        <w:pStyle w:val="9"/>
        <w:kinsoku/>
        <w:spacing w:line="500" w:lineRule="exact"/>
        <w:ind w:left="0" w:leftChars="0"/>
        <w:rPr>
          <w:rFonts w:hint="eastAsia" w:ascii="宋体" w:hAnsi="宋体" w:eastAsia="宋体" w:cs="宋体"/>
          <w:color w:val="auto"/>
          <w:lang w:eastAsia="zh-CN"/>
        </w:rPr>
      </w:pPr>
    </w:p>
    <w:p w14:paraId="696D1EF2">
      <w:pPr>
        <w:kinsoku/>
        <w:spacing w:line="500" w:lineRule="exact"/>
        <w:rPr>
          <w:rFonts w:hint="eastAsia" w:ascii="宋体" w:hAnsi="宋体" w:eastAsia="宋体" w:cs="宋体"/>
          <w:color w:val="auto"/>
          <w:lang w:eastAsia="zh-CN"/>
        </w:rPr>
      </w:pPr>
    </w:p>
    <w:p w14:paraId="5E05622B">
      <w:pPr>
        <w:kinsoku/>
        <w:spacing w:line="500" w:lineRule="exact"/>
        <w:rPr>
          <w:rFonts w:hint="eastAsia" w:ascii="宋体" w:hAnsi="宋体" w:eastAsia="宋体" w:cs="宋体"/>
          <w:color w:val="auto"/>
          <w:lang w:eastAsia="zh-CN"/>
        </w:rPr>
      </w:pPr>
    </w:p>
    <w:p w14:paraId="50B12ED5">
      <w:pPr>
        <w:pStyle w:val="6"/>
        <w:kinsoku/>
        <w:spacing w:line="500" w:lineRule="exact"/>
        <w:rPr>
          <w:rFonts w:hint="eastAsia" w:ascii="宋体" w:hAnsi="宋体" w:eastAsia="宋体" w:cs="宋体"/>
          <w:color w:val="auto"/>
          <w:lang w:eastAsia="zh-CN"/>
        </w:rPr>
      </w:pPr>
    </w:p>
    <w:p w14:paraId="60E92675">
      <w:pPr>
        <w:kinsoku/>
        <w:spacing w:line="500" w:lineRule="exact"/>
        <w:rPr>
          <w:rFonts w:hint="eastAsia" w:ascii="宋体" w:hAnsi="宋体" w:eastAsia="宋体" w:cs="宋体"/>
          <w:color w:val="auto"/>
          <w:lang w:eastAsia="zh-CN"/>
        </w:rPr>
      </w:pPr>
    </w:p>
    <w:p w14:paraId="605A5679">
      <w:pPr>
        <w:kinsoku/>
        <w:spacing w:line="500" w:lineRule="exact"/>
        <w:rPr>
          <w:rFonts w:hint="eastAsia" w:ascii="宋体" w:hAnsi="宋体" w:eastAsia="宋体" w:cs="宋体"/>
          <w:color w:val="auto"/>
          <w:lang w:eastAsia="zh-CN"/>
        </w:rPr>
      </w:pPr>
    </w:p>
    <w:p w14:paraId="4742F0B0">
      <w:pPr>
        <w:pStyle w:val="6"/>
        <w:kinsoku/>
        <w:spacing w:line="500" w:lineRule="exact"/>
        <w:rPr>
          <w:rFonts w:hint="eastAsia" w:ascii="宋体" w:hAnsi="宋体" w:eastAsia="宋体" w:cs="宋体"/>
          <w:color w:val="auto"/>
          <w:lang w:eastAsia="zh-CN"/>
        </w:rPr>
      </w:pPr>
    </w:p>
    <w:p w14:paraId="1F847624">
      <w:pPr>
        <w:kinsoku/>
        <w:spacing w:line="500" w:lineRule="exact"/>
        <w:ind w:left="1469" w:hanging="1469" w:hangingChars="400"/>
        <w:rPr>
          <w:rFonts w:hint="eastAsia" w:ascii="宋体" w:hAnsi="宋体" w:eastAsia="宋体" w:cs="宋体"/>
          <w:b/>
          <w:color w:val="auto"/>
          <w:spacing w:val="23"/>
          <w:sz w:val="32"/>
          <w:szCs w:val="32"/>
          <w:lang w:eastAsia="zh-CN"/>
        </w:rPr>
      </w:pPr>
      <w:r>
        <w:rPr>
          <w:rFonts w:hint="eastAsia" w:ascii="宋体" w:hAnsi="宋体" w:eastAsia="宋体" w:cs="宋体"/>
          <w:b/>
          <w:color w:val="auto"/>
          <w:spacing w:val="23"/>
          <w:sz w:val="32"/>
          <w:szCs w:val="32"/>
          <w:lang w:eastAsia="zh-CN"/>
        </w:rPr>
        <w:t xml:space="preserve">          甲方（</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"http://set2.mail.qq.com/cgi-bin/mail_spam?action=check_link&amp;spam=0&amp;url=http://www.baidu.com/s?wd=%E9%87%87%E8%B4%AD%E5%8D%95&amp;hl_tag=textlink&amp;tn=SE_hldp01350_v6v6zkg6" </w:instrText>
      </w:r>
      <w:r>
        <w:rPr>
          <w:rFonts w:hint="eastAsia" w:ascii="宋体" w:hAnsi="宋体" w:eastAsia="宋体" w:cs="宋体"/>
          <w:color w:val="auto"/>
        </w:rPr>
        <w:fldChar w:fldCharType="separate"/>
      </w:r>
      <w:r>
        <w:rPr>
          <w:rStyle w:val="18"/>
          <w:rFonts w:hint="eastAsia" w:ascii="宋体" w:hAnsi="宋体" w:eastAsia="宋体" w:cs="宋体"/>
          <w:b/>
          <w:color w:val="auto"/>
          <w:spacing w:val="23"/>
          <w:sz w:val="32"/>
          <w:szCs w:val="32"/>
          <w:lang w:eastAsia="zh-CN"/>
        </w:rPr>
        <w:t>采购人</w:t>
      </w:r>
      <w:r>
        <w:rPr>
          <w:rStyle w:val="18"/>
          <w:rFonts w:hint="eastAsia" w:ascii="宋体" w:hAnsi="宋体" w:eastAsia="宋体" w:cs="宋体"/>
          <w:b/>
          <w:color w:val="auto"/>
          <w:spacing w:val="23"/>
          <w:sz w:val="32"/>
          <w:szCs w:val="32"/>
          <w:lang w:eastAsia="zh-CN"/>
        </w:rPr>
        <w:fldChar w:fldCharType="end"/>
      </w:r>
      <w:r>
        <w:rPr>
          <w:rFonts w:hint="eastAsia" w:ascii="宋体" w:hAnsi="宋体" w:eastAsia="宋体" w:cs="宋体"/>
          <w:b/>
          <w:color w:val="auto"/>
          <w:spacing w:val="23"/>
          <w:sz w:val="32"/>
          <w:szCs w:val="32"/>
          <w:lang w:eastAsia="zh-CN"/>
        </w:rPr>
        <w:t>）：</w:t>
      </w:r>
      <w:r>
        <w:rPr>
          <w:rFonts w:hint="eastAsia" w:ascii="宋体" w:hAnsi="宋体" w:eastAsia="宋体" w:cs="宋体"/>
          <w:b/>
          <w:color w:val="auto"/>
          <w:spacing w:val="23"/>
          <w:sz w:val="32"/>
          <w:szCs w:val="32"/>
          <w:u w:val="single"/>
          <w:lang w:eastAsia="zh-CN"/>
        </w:rPr>
        <w:t xml:space="preserve">           .</w:t>
      </w:r>
    </w:p>
    <w:p w14:paraId="6A0F7E2E">
      <w:pPr>
        <w:kinsoku/>
        <w:spacing w:line="500" w:lineRule="exact"/>
        <w:ind w:left="840" w:leftChars="400" w:firstLine="1260" w:firstLineChars="600"/>
        <w:rPr>
          <w:rFonts w:hint="eastAsia" w:ascii="宋体" w:hAnsi="宋体" w:eastAsia="宋体" w:cs="宋体"/>
          <w:b/>
          <w:color w:val="auto"/>
          <w:spacing w:val="23"/>
          <w:sz w:val="32"/>
          <w:szCs w:val="32"/>
          <w:lang w:eastAsia="zh-CN"/>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"http://set2.mail.qq.com/cgi-bin/mail_spam?action=check_link&amp;spam=0&amp;url=http://www.baidu.com/s?wd=%E4%B9%99%E6%96%B9&amp;hl_tag=textlink&amp;tn=SE_hldp01350_v6v6zkg6" </w:instrText>
      </w:r>
      <w:r>
        <w:rPr>
          <w:rFonts w:hint="eastAsia" w:ascii="宋体" w:hAnsi="宋体" w:eastAsia="宋体" w:cs="宋体"/>
          <w:color w:val="auto"/>
        </w:rPr>
        <w:fldChar w:fldCharType="separate"/>
      </w:r>
      <w:r>
        <w:rPr>
          <w:rStyle w:val="18"/>
          <w:rFonts w:hint="eastAsia" w:ascii="宋体" w:hAnsi="宋体" w:eastAsia="宋体" w:cs="宋体"/>
          <w:b/>
          <w:color w:val="auto"/>
          <w:spacing w:val="23"/>
          <w:sz w:val="32"/>
          <w:szCs w:val="32"/>
          <w:lang w:eastAsia="zh-CN"/>
        </w:rPr>
        <w:t>乙方</w:t>
      </w:r>
      <w:r>
        <w:rPr>
          <w:rStyle w:val="18"/>
          <w:rFonts w:hint="eastAsia" w:ascii="宋体" w:hAnsi="宋体" w:eastAsia="宋体" w:cs="宋体"/>
          <w:b/>
          <w:color w:val="auto"/>
          <w:spacing w:val="23"/>
          <w:sz w:val="32"/>
          <w:szCs w:val="32"/>
          <w:lang w:eastAsia="zh-CN"/>
        </w:rPr>
        <w:fldChar w:fldCharType="end"/>
      </w:r>
      <w:r>
        <w:rPr>
          <w:rFonts w:hint="eastAsia" w:ascii="宋体" w:hAnsi="宋体" w:eastAsia="宋体" w:cs="宋体"/>
          <w:b/>
          <w:color w:val="auto"/>
          <w:spacing w:val="23"/>
          <w:sz w:val="32"/>
          <w:szCs w:val="32"/>
          <w:lang w:eastAsia="zh-CN"/>
        </w:rPr>
        <w:t>（供应商）：</w:t>
      </w:r>
      <w:r>
        <w:rPr>
          <w:rFonts w:hint="eastAsia" w:ascii="宋体" w:hAnsi="宋体" w:eastAsia="宋体" w:cs="宋体"/>
          <w:b/>
          <w:color w:val="auto"/>
          <w:spacing w:val="23"/>
          <w:sz w:val="32"/>
          <w:szCs w:val="32"/>
          <w:u w:val="single"/>
          <w:lang w:eastAsia="zh-CN"/>
        </w:rPr>
        <w:t xml:space="preserve">           .</w:t>
      </w:r>
    </w:p>
    <w:p w14:paraId="2AEE68AB">
      <w:pPr>
        <w:pStyle w:val="11"/>
        <w:kinsoku/>
        <w:spacing w:line="500" w:lineRule="exact"/>
        <w:rPr>
          <w:rFonts w:hint="eastAsia" w:ascii="宋体" w:hAnsi="宋体" w:eastAsia="宋体" w:cs="宋体"/>
          <w:b/>
          <w:color w:val="auto"/>
          <w:spacing w:val="23"/>
          <w:kern w:val="0"/>
          <w:sz w:val="32"/>
          <w:szCs w:val="32"/>
        </w:rPr>
      </w:pPr>
      <w:r>
        <w:rPr>
          <w:rFonts w:hint="eastAsia" w:ascii="宋体" w:hAnsi="宋体" w:eastAsia="宋体" w:cs="宋体"/>
          <w:b/>
          <w:color w:val="auto"/>
          <w:spacing w:val="23"/>
          <w:kern w:val="0"/>
          <w:sz w:val="32"/>
          <w:szCs w:val="32"/>
        </w:rPr>
        <w:t xml:space="preserve">          签订时间：年月日</w:t>
      </w:r>
    </w:p>
    <w:p w14:paraId="77A0247E">
      <w:pPr>
        <w:kinsoku/>
        <w:spacing w:line="500" w:lineRule="exact"/>
        <w:jc w:val="center"/>
        <w:rPr>
          <w:rFonts w:hint="eastAsia" w:ascii="宋体" w:hAnsi="宋体" w:eastAsia="宋体" w:cs="宋体"/>
          <w:b/>
          <w:color w:val="auto"/>
          <w:sz w:val="32"/>
          <w:szCs w:val="32"/>
          <w:lang w:eastAsia="zh-CN"/>
        </w:rPr>
        <w:sectPr>
          <w:footnotePr>
            <w:numFmt w:val="decimalEnclosedCircleChinese"/>
          </w:footnotePr>
          <w:pgSz w:w="11906" w:h="16838"/>
          <w:pgMar w:top="1440" w:right="1080" w:bottom="1440" w:left="1080" w:header="850" w:footer="964" w:gutter="0"/>
          <w:cols w:space="720" w:num="1"/>
          <w:docGrid w:linePitch="312" w:charSpace="0"/>
        </w:sectPr>
      </w:pPr>
      <w:bookmarkStart w:id="0" w:name="_GoBack"/>
      <w:bookmarkEnd w:id="0"/>
    </w:p>
    <w:p w14:paraId="32165B79">
      <w:pPr>
        <w:pStyle w:val="27"/>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 xml:space="preserve">合同编号： </w:t>
      </w:r>
    </w:p>
    <w:p w14:paraId="0488101A">
      <w:pPr>
        <w:pStyle w:val="27"/>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 xml:space="preserve">签订地点： </w:t>
      </w:r>
    </w:p>
    <w:p w14:paraId="0E48D0A7">
      <w:pPr>
        <w:pStyle w:val="27"/>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签订时间:</w:t>
      </w:r>
    </w:p>
    <w:p w14:paraId="7599AD69">
      <w:pPr>
        <w:pStyle w:val="27"/>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甲方（采购人）：</w:t>
      </w:r>
    </w:p>
    <w:p w14:paraId="6247C2ED">
      <w:pPr>
        <w:pStyle w:val="27"/>
        <w:spacing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成交</w:t>
      </w:r>
      <w:r>
        <w:rPr>
          <w:rFonts w:hint="eastAsia" w:ascii="宋体" w:hAnsi="宋体" w:eastAsia="宋体" w:cs="宋体"/>
          <w:color w:val="auto"/>
          <w:sz w:val="21"/>
          <w:szCs w:val="21"/>
        </w:rPr>
        <w:t>人）：</w:t>
      </w:r>
    </w:p>
    <w:p w14:paraId="17FFFF7C">
      <w:pPr>
        <w:pStyle w:val="27"/>
        <w:spacing w:before="156" w:beforeLines="50" w:line="360" w:lineRule="auto"/>
        <w:ind w:firstLine="480"/>
        <w:rPr>
          <w:rFonts w:hint="eastAsia" w:ascii="宋体" w:hAnsi="宋体" w:eastAsia="宋体" w:cs="宋体"/>
          <w:color w:val="auto"/>
          <w:sz w:val="21"/>
          <w:szCs w:val="21"/>
        </w:rPr>
      </w:pPr>
      <w:r>
        <w:rPr>
          <w:rFonts w:hint="eastAsia" w:ascii="宋体" w:hAnsi="宋体" w:eastAsia="宋体" w:cs="宋体"/>
          <w:color w:val="auto"/>
          <w:sz w:val="21"/>
          <w:szCs w:val="21"/>
        </w:rPr>
        <w:t>根据《中华人民共和国政府采购法》及实施条例、《中华人民共和国</w:t>
      </w:r>
      <w:r>
        <w:rPr>
          <w:rFonts w:hint="eastAsia" w:ascii="宋体" w:hAnsi="宋体" w:eastAsia="宋体" w:cs="宋体"/>
          <w:color w:val="auto"/>
          <w:sz w:val="21"/>
          <w:szCs w:val="21"/>
          <w:lang w:val="en-US" w:eastAsia="zh-CN"/>
        </w:rPr>
        <w:t>民法典</w:t>
      </w:r>
      <w:r>
        <w:rPr>
          <w:rFonts w:hint="eastAsia" w:ascii="宋体" w:hAnsi="宋体" w:eastAsia="宋体" w:cs="宋体"/>
          <w:color w:val="auto"/>
          <w:sz w:val="21"/>
          <w:szCs w:val="21"/>
        </w:rPr>
        <w:t>》和甲方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（采购项目编号：             ）的</w:t>
      </w:r>
      <w:r>
        <w:rPr>
          <w:rFonts w:hint="eastAsia" w:ascii="宋体" w:hAnsi="宋体" w:eastAsia="宋体" w:cs="宋体"/>
          <w:color w:val="auto"/>
          <w:sz w:val="21"/>
          <w:szCs w:val="21"/>
          <w:lang w:val="en-US" w:eastAsia="zh-CN"/>
        </w:rPr>
        <w:t>采购</w:t>
      </w:r>
      <w:r>
        <w:rPr>
          <w:rFonts w:hint="eastAsia" w:ascii="宋体" w:hAnsi="宋体" w:eastAsia="宋体" w:cs="宋体"/>
          <w:color w:val="auto"/>
          <w:sz w:val="21"/>
          <w:szCs w:val="21"/>
        </w:rPr>
        <w:t>文件、</w:t>
      </w:r>
      <w:r>
        <w:rPr>
          <w:rFonts w:hint="eastAsia" w:ascii="宋体" w:hAnsi="宋体" w:eastAsia="宋体" w:cs="宋体"/>
          <w:color w:val="auto"/>
          <w:sz w:val="21"/>
          <w:szCs w:val="21"/>
          <w:lang w:val="en-US" w:eastAsia="zh-CN"/>
        </w:rPr>
        <w:t>响应</w:t>
      </w:r>
      <w:r>
        <w:rPr>
          <w:rFonts w:hint="eastAsia" w:ascii="宋体" w:hAnsi="宋体" w:eastAsia="宋体" w:cs="宋体"/>
          <w:color w:val="auto"/>
          <w:sz w:val="21"/>
          <w:szCs w:val="21"/>
        </w:rPr>
        <w:t>文件等有关规定，为确保甲方采购项目的顺利实施，甲、乙双方在平等自愿原则下签订本合同，并共同遵守如下条款：</w:t>
      </w:r>
    </w:p>
    <w:p w14:paraId="6F461CEF">
      <w:pPr>
        <w:pStyle w:val="27"/>
        <w:numPr>
          <w:ilvl w:val="0"/>
          <w:numId w:val="1"/>
        </w:numPr>
        <w:spacing w:before="156" w:beforeLines="50" w:after="156" w:afterLines="50" w:line="360" w:lineRule="auto"/>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合同标的（根据实际情况填写）</w:t>
      </w:r>
    </w:p>
    <w:tbl>
      <w:tblPr>
        <w:tblStyle w:val="16"/>
        <w:tblW w:w="9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0"/>
        <w:gridCol w:w="860"/>
        <w:gridCol w:w="716"/>
        <w:gridCol w:w="5702"/>
      </w:tblGrid>
      <w:tr w14:paraId="05BF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2020" w:type="dxa"/>
            <w:vAlign w:val="center"/>
          </w:tcPr>
          <w:p w14:paraId="61394227">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项目名称</w:t>
            </w:r>
          </w:p>
        </w:tc>
        <w:tc>
          <w:tcPr>
            <w:tcW w:w="860" w:type="dxa"/>
            <w:vAlign w:val="center"/>
          </w:tcPr>
          <w:p w14:paraId="2542B4F0">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716" w:type="dxa"/>
            <w:vAlign w:val="center"/>
          </w:tcPr>
          <w:p w14:paraId="418E32F8">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单位</w:t>
            </w:r>
          </w:p>
        </w:tc>
        <w:tc>
          <w:tcPr>
            <w:tcW w:w="5702" w:type="dxa"/>
            <w:vAlign w:val="center"/>
          </w:tcPr>
          <w:p w14:paraId="5C98A642">
            <w:pPr>
              <w:adjustRightInd w:val="0"/>
              <w:snapToGrid w:val="0"/>
              <w:jc w:val="left"/>
              <w:rPr>
                <w:rFonts w:hint="eastAsia" w:ascii="宋体" w:hAnsi="宋体" w:eastAsia="宋体" w:cs="宋体"/>
                <w:color w:val="auto"/>
                <w:sz w:val="21"/>
                <w:szCs w:val="21"/>
              </w:rPr>
            </w:pPr>
            <w:r>
              <w:rPr>
                <w:rFonts w:hint="eastAsia" w:ascii="宋体" w:hAnsi="宋体" w:eastAsia="宋体" w:cs="宋体"/>
                <w:color w:val="auto"/>
                <w:sz w:val="21"/>
                <w:szCs w:val="21"/>
              </w:rPr>
              <w:t>具体服务承诺(包含但不限于服务内容、范围和基本要求)</w:t>
            </w:r>
          </w:p>
        </w:tc>
      </w:tr>
      <w:tr w14:paraId="2AA4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2020" w:type="dxa"/>
            <w:vAlign w:val="center"/>
          </w:tcPr>
          <w:p w14:paraId="6C42FF44">
            <w:pPr>
              <w:adjustRightInd w:val="0"/>
              <w:snapToGrid w:val="0"/>
              <w:spacing w:line="360" w:lineRule="auto"/>
              <w:ind w:firstLine="420" w:firstLineChars="200"/>
              <w:jc w:val="left"/>
              <w:rPr>
                <w:rFonts w:hint="eastAsia" w:ascii="宋体" w:hAnsi="宋体" w:eastAsia="宋体" w:cs="宋体"/>
                <w:color w:val="auto"/>
                <w:sz w:val="21"/>
                <w:szCs w:val="21"/>
              </w:rPr>
            </w:pPr>
          </w:p>
        </w:tc>
        <w:tc>
          <w:tcPr>
            <w:tcW w:w="860" w:type="dxa"/>
            <w:vAlign w:val="center"/>
          </w:tcPr>
          <w:p w14:paraId="284A6343">
            <w:pPr>
              <w:adjustRightInd w:val="0"/>
              <w:snapToGrid w:val="0"/>
              <w:spacing w:line="360" w:lineRule="auto"/>
              <w:ind w:firstLine="420" w:firstLineChars="200"/>
              <w:jc w:val="left"/>
              <w:rPr>
                <w:rFonts w:hint="eastAsia" w:ascii="宋体" w:hAnsi="宋体" w:eastAsia="宋体" w:cs="宋体"/>
                <w:color w:val="auto"/>
                <w:sz w:val="21"/>
                <w:szCs w:val="21"/>
              </w:rPr>
            </w:pPr>
          </w:p>
        </w:tc>
        <w:tc>
          <w:tcPr>
            <w:tcW w:w="716" w:type="dxa"/>
            <w:vAlign w:val="center"/>
          </w:tcPr>
          <w:p w14:paraId="65393FF6">
            <w:pPr>
              <w:adjustRightInd w:val="0"/>
              <w:snapToGrid w:val="0"/>
              <w:spacing w:line="360" w:lineRule="auto"/>
              <w:jc w:val="left"/>
              <w:rPr>
                <w:rFonts w:hint="eastAsia" w:ascii="宋体" w:hAnsi="宋体" w:eastAsia="宋体" w:cs="宋体"/>
                <w:color w:val="auto"/>
                <w:sz w:val="21"/>
                <w:szCs w:val="21"/>
              </w:rPr>
            </w:pPr>
          </w:p>
        </w:tc>
        <w:tc>
          <w:tcPr>
            <w:tcW w:w="5702" w:type="dxa"/>
            <w:vAlign w:val="center"/>
          </w:tcPr>
          <w:p w14:paraId="5DB293D8">
            <w:pPr>
              <w:adjustRightInd w:val="0"/>
              <w:snapToGrid w:val="0"/>
              <w:spacing w:line="360" w:lineRule="auto"/>
              <w:ind w:firstLine="420" w:firstLineChars="200"/>
              <w:jc w:val="left"/>
              <w:rPr>
                <w:rFonts w:hint="eastAsia" w:ascii="宋体" w:hAnsi="宋体" w:eastAsia="宋体" w:cs="宋体"/>
                <w:color w:val="auto"/>
                <w:sz w:val="21"/>
                <w:szCs w:val="21"/>
              </w:rPr>
            </w:pPr>
          </w:p>
        </w:tc>
      </w:tr>
      <w:tr w14:paraId="4509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020" w:type="dxa"/>
            <w:vAlign w:val="center"/>
          </w:tcPr>
          <w:p w14:paraId="3C5CD143">
            <w:pPr>
              <w:adjustRightInd w:val="0"/>
              <w:snapToGri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w:t>
            </w:r>
          </w:p>
        </w:tc>
        <w:tc>
          <w:tcPr>
            <w:tcW w:w="860" w:type="dxa"/>
            <w:vAlign w:val="center"/>
          </w:tcPr>
          <w:p w14:paraId="6E8CEA23">
            <w:pPr>
              <w:adjustRightInd w:val="0"/>
              <w:snapToGrid w:val="0"/>
              <w:spacing w:line="360" w:lineRule="auto"/>
              <w:ind w:firstLine="420" w:firstLineChars="200"/>
              <w:jc w:val="left"/>
              <w:rPr>
                <w:rFonts w:hint="eastAsia" w:ascii="宋体" w:hAnsi="宋体" w:eastAsia="宋体" w:cs="宋体"/>
                <w:color w:val="auto"/>
                <w:sz w:val="21"/>
                <w:szCs w:val="21"/>
              </w:rPr>
            </w:pPr>
          </w:p>
        </w:tc>
        <w:tc>
          <w:tcPr>
            <w:tcW w:w="716" w:type="dxa"/>
            <w:vAlign w:val="center"/>
          </w:tcPr>
          <w:p w14:paraId="1DF83E5B">
            <w:pPr>
              <w:adjustRightInd w:val="0"/>
              <w:snapToGrid w:val="0"/>
              <w:spacing w:line="360" w:lineRule="auto"/>
              <w:ind w:firstLine="420" w:firstLineChars="200"/>
              <w:jc w:val="left"/>
              <w:rPr>
                <w:rFonts w:hint="eastAsia" w:ascii="宋体" w:hAnsi="宋体" w:eastAsia="宋体" w:cs="宋体"/>
                <w:color w:val="auto"/>
                <w:sz w:val="21"/>
                <w:szCs w:val="21"/>
              </w:rPr>
            </w:pPr>
          </w:p>
        </w:tc>
        <w:tc>
          <w:tcPr>
            <w:tcW w:w="5702" w:type="dxa"/>
            <w:vAlign w:val="center"/>
          </w:tcPr>
          <w:p w14:paraId="4097B8EA">
            <w:pPr>
              <w:adjustRightInd w:val="0"/>
              <w:snapToGrid w:val="0"/>
              <w:spacing w:line="360" w:lineRule="auto"/>
              <w:ind w:firstLine="420" w:firstLineChars="200"/>
              <w:jc w:val="left"/>
              <w:rPr>
                <w:rFonts w:hint="eastAsia" w:ascii="宋体" w:hAnsi="宋体" w:eastAsia="宋体" w:cs="宋体"/>
                <w:color w:val="auto"/>
                <w:sz w:val="21"/>
                <w:szCs w:val="21"/>
              </w:rPr>
            </w:pPr>
          </w:p>
        </w:tc>
      </w:tr>
    </w:tbl>
    <w:p w14:paraId="06F91CB2">
      <w:pPr>
        <w:pStyle w:val="27"/>
        <w:spacing w:line="460" w:lineRule="exact"/>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第二条 合同价款</w:t>
      </w:r>
    </w:p>
    <w:p w14:paraId="60646370">
      <w:pPr>
        <w:pStyle w:val="27"/>
        <w:spacing w:line="460" w:lineRule="exact"/>
        <w:ind w:left="141" w:leftChars="67" w:firstLine="315" w:firstLineChars="15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1、合同总价为人民币大写：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14:paraId="5511379C">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2、本合同执行期间合同总价不变，甲方无须另行向乙方支付本合同规定之外的其他任何费用。</w:t>
      </w:r>
    </w:p>
    <w:p w14:paraId="4043B07A">
      <w:pPr>
        <w:pStyle w:val="27"/>
        <w:spacing w:line="460" w:lineRule="exact"/>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第三条 付款方式</w:t>
      </w:r>
    </w:p>
    <w:p w14:paraId="34ABC8B2">
      <w:pPr>
        <w:tabs>
          <w:tab w:val="right" w:pos="9661"/>
        </w:tabs>
        <w:snapToGrid w:val="0"/>
        <w:spacing w:line="460" w:lineRule="exact"/>
        <w:ind w:firstLine="482"/>
        <w:textAlignment w:val="baseline"/>
        <w:rPr>
          <w:rFonts w:hint="eastAsia" w:ascii="宋体" w:hAnsi="宋体" w:eastAsia="宋体" w:cs="宋体"/>
          <w:color w:val="auto"/>
          <w:sz w:val="21"/>
          <w:szCs w:val="21"/>
        </w:rPr>
      </w:pPr>
      <w:r>
        <w:rPr>
          <w:rFonts w:hint="eastAsia" w:ascii="宋体" w:hAnsi="宋体" w:eastAsia="宋体" w:cs="宋体"/>
          <w:color w:val="auto"/>
          <w:sz w:val="21"/>
          <w:szCs w:val="21"/>
        </w:rPr>
        <w:t>1、分期支付方式</w:t>
      </w:r>
      <w:r>
        <w:rPr>
          <w:rFonts w:hint="eastAsia" w:ascii="宋体" w:hAnsi="宋体" w:eastAsia="宋体" w:cs="宋体"/>
          <w:color w:val="auto"/>
          <w:sz w:val="21"/>
          <w:szCs w:val="21"/>
        </w:rPr>
        <w:tab/>
      </w:r>
    </w:p>
    <w:p w14:paraId="00DE9D97">
      <w:pPr>
        <w:pStyle w:val="27"/>
        <w:spacing w:line="460" w:lineRule="exact"/>
        <w:ind w:firstLine="48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w:t>
      </w:r>
      <w:r>
        <w:rPr>
          <w:rFonts w:hint="eastAsia" w:ascii="宋体" w:hAnsi="宋体" w:eastAsia="宋体" w:cs="宋体"/>
          <w:color w:val="auto"/>
          <w:kern w:val="2"/>
          <w:sz w:val="21"/>
          <w:szCs w:val="21"/>
          <w:lang w:val="en-US" w:eastAsia="zh-CN" w:bidi="ar-SA"/>
        </w:rPr>
        <w:t>1）合同签订后，甲方支付乙方项目编制启动订金 ，达到付款条件起 7 日内，支付合同总金额的 40.00%；</w:t>
      </w:r>
    </w:p>
    <w:p w14:paraId="3483E5EF">
      <w:pPr>
        <w:pStyle w:val="27"/>
        <w:spacing w:line="460" w:lineRule="exact"/>
        <w:ind w:firstLine="48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（2）乙方提交评审稿，并通过专家评审会后  ，达到付款条件起 7 日内，支付合同总金额的 40.00%；</w:t>
      </w:r>
    </w:p>
    <w:p w14:paraId="02FD0C71">
      <w:pPr>
        <w:pStyle w:val="27"/>
        <w:spacing w:line="460" w:lineRule="exact"/>
        <w:ind w:firstLine="48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（3）乙方完成报批稿通过审批并向甲方移交所有成果（包括但不限于文本、图件、数据库、附件等）后 ，达到付款条件起 7 日内，支付合同总金额的 20.00%。</w:t>
      </w:r>
    </w:p>
    <w:p w14:paraId="21D4BC3A">
      <w:pPr>
        <w:pStyle w:val="27"/>
        <w:spacing w:line="460" w:lineRule="exact"/>
        <w:ind w:firstLine="48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、乙方须向甲方出具合法有效的完税发票，甲方进行支付结算。</w:t>
      </w:r>
    </w:p>
    <w:p w14:paraId="54368F22">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、结算方式：银行转账。</w:t>
      </w:r>
    </w:p>
    <w:p w14:paraId="1835276A">
      <w:pPr>
        <w:pStyle w:val="27"/>
        <w:spacing w:line="460" w:lineRule="exact"/>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第四条 服务期限和地点</w:t>
      </w:r>
    </w:p>
    <w:p w14:paraId="2CB115C1">
      <w:pPr>
        <w:pStyle w:val="27"/>
        <w:spacing w:line="460" w:lineRule="exact"/>
        <w:ind w:firstLine="48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1、服务地点：</w:t>
      </w:r>
      <w:r>
        <w:rPr>
          <w:rFonts w:hint="eastAsia" w:ascii="宋体" w:hAnsi="宋体" w:eastAsia="宋体" w:cs="宋体"/>
          <w:color w:val="auto"/>
          <w:sz w:val="21"/>
          <w:szCs w:val="21"/>
          <w:lang w:val="en-US" w:eastAsia="zh-CN"/>
        </w:rPr>
        <w:t>宜君县</w:t>
      </w:r>
    </w:p>
    <w:p w14:paraId="4E80688C">
      <w:pPr>
        <w:pStyle w:val="27"/>
        <w:spacing w:line="460" w:lineRule="exact"/>
        <w:ind w:firstLine="48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2、服务期限：</w:t>
      </w:r>
      <w:r>
        <w:rPr>
          <w:rFonts w:hint="eastAsia" w:ascii="宋体" w:hAnsi="宋体" w:cs="宋体"/>
          <w:color w:val="auto"/>
          <w:sz w:val="21"/>
          <w:szCs w:val="21"/>
          <w:u w:val="single"/>
          <w:lang w:val="en-US" w:eastAsia="zh-CN"/>
        </w:rPr>
        <w:t xml:space="preserve">           </w:t>
      </w:r>
    </w:p>
    <w:p w14:paraId="76392A82">
      <w:pPr>
        <w:autoSpaceDE w:val="0"/>
        <w:autoSpaceDN w:val="0"/>
        <w:adjustRightInd w:val="0"/>
        <w:spacing w:line="460" w:lineRule="exact"/>
        <w:ind w:firstLine="422" w:firstLineChars="200"/>
        <w:rPr>
          <w:rFonts w:hint="eastAsia" w:ascii="宋体" w:hAnsi="宋体" w:eastAsia="宋体" w:cs="宋体"/>
          <w:b/>
          <w:bCs/>
          <w:color w:val="auto"/>
          <w:sz w:val="21"/>
          <w:szCs w:val="21"/>
          <w:lang w:val="zh-CN"/>
        </w:rPr>
      </w:pPr>
      <w:r>
        <w:rPr>
          <w:rFonts w:hint="eastAsia" w:ascii="宋体" w:hAnsi="宋体" w:eastAsia="宋体" w:cs="宋体"/>
          <w:b/>
          <w:bCs/>
          <w:color w:val="auto"/>
          <w:sz w:val="21"/>
          <w:szCs w:val="21"/>
          <w:lang w:val="zh-CN"/>
        </w:rPr>
        <w:t>第五条</w:t>
      </w:r>
      <w:r>
        <w:rPr>
          <w:rFonts w:hint="eastAsia" w:ascii="宋体" w:hAnsi="宋体" w:eastAsia="宋体" w:cs="宋体"/>
          <w:b/>
          <w:bCs/>
          <w:color w:val="auto"/>
          <w:sz w:val="21"/>
          <w:szCs w:val="21"/>
        </w:rPr>
        <w:t xml:space="preserve"> </w:t>
      </w:r>
      <w:r>
        <w:rPr>
          <w:rFonts w:hint="eastAsia" w:ascii="宋体" w:hAnsi="宋体" w:eastAsia="宋体" w:cs="宋体"/>
          <w:b/>
          <w:bCs/>
          <w:color w:val="auto"/>
          <w:sz w:val="21"/>
          <w:szCs w:val="21"/>
          <w:lang w:val="zh-CN"/>
        </w:rPr>
        <w:t>甲乙双方</w:t>
      </w:r>
      <w:r>
        <w:rPr>
          <w:rFonts w:hint="eastAsia" w:ascii="宋体" w:hAnsi="宋体" w:eastAsia="宋体" w:cs="宋体"/>
          <w:b/>
          <w:bCs/>
          <w:color w:val="auto"/>
          <w:sz w:val="21"/>
          <w:szCs w:val="21"/>
        </w:rPr>
        <w:t>的权利和义务</w:t>
      </w:r>
    </w:p>
    <w:p w14:paraId="1C1CBC5D">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（一）甲方的权利与义务</w:t>
      </w:r>
    </w:p>
    <w:p w14:paraId="34315A53">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1.甲方向乙方提供采购内容与要求；</w:t>
      </w:r>
    </w:p>
    <w:p w14:paraId="49CD34B7">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2.甲方在收到报告成果后，应按招标文件的需求进行核实，如发现不符合合同规定或短缺，及时提出。甲方必须按合同要求交付给乙方，并现场配合。</w:t>
      </w:r>
    </w:p>
    <w:p w14:paraId="636FB520">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（二）乙方的权利与义务</w:t>
      </w:r>
    </w:p>
    <w:p w14:paraId="7A23F1A2">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1.乙方的工作人员必须严格遵守甲方的规章制度，以良好的形象和积极的工作态度，按甲方要求开展工作；</w:t>
      </w:r>
    </w:p>
    <w:p w14:paraId="3A26EEA8">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2.乙方应服从甲方统筹管理并按流程开展工作；</w:t>
      </w:r>
    </w:p>
    <w:p w14:paraId="17A1A7C8">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3.乙方负责在合同约定的时间完成报告成果，并按甲方要求交付成果文件。</w:t>
      </w:r>
    </w:p>
    <w:p w14:paraId="7F6886E4">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4.乙方所提供的成果文件满足甲方的要求，实施全过程中的安全由乙方负责。</w:t>
      </w:r>
    </w:p>
    <w:p w14:paraId="65C11BF8">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5.乙方在服务期间发布的任何涉及有关甲方的相关信息，需经甲方确认无误后方可公布。</w:t>
      </w:r>
    </w:p>
    <w:p w14:paraId="67F04693">
      <w:pPr>
        <w:pStyle w:val="8"/>
        <w:spacing w:line="46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第六条  验收</w:t>
      </w:r>
    </w:p>
    <w:p w14:paraId="6D427782">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（一）甲方确认收到报告成果后，组织乙方（必要时可请有关专家）进行验收。</w:t>
      </w:r>
    </w:p>
    <w:p w14:paraId="4871A12A">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（二）乙方向甲方提交项目实施过程中的所有资料。</w:t>
      </w:r>
    </w:p>
    <w:p w14:paraId="738CD001">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（三）验收依据</w:t>
      </w:r>
    </w:p>
    <w:p w14:paraId="471F7E08">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val="en-US" w:eastAsia="zh-CN"/>
        </w:rPr>
        <w:t>采购</w:t>
      </w:r>
      <w:r>
        <w:rPr>
          <w:rFonts w:hint="eastAsia" w:ascii="宋体" w:hAnsi="宋体" w:eastAsia="宋体" w:cs="宋体"/>
          <w:color w:val="auto"/>
          <w:sz w:val="21"/>
          <w:szCs w:val="21"/>
        </w:rPr>
        <w:t>文件、</w:t>
      </w:r>
      <w:r>
        <w:rPr>
          <w:rFonts w:hint="eastAsia" w:ascii="宋体" w:hAnsi="宋体" w:eastAsia="宋体" w:cs="宋体"/>
          <w:color w:val="auto"/>
          <w:sz w:val="21"/>
          <w:szCs w:val="21"/>
          <w:lang w:val="en-US" w:eastAsia="zh-CN"/>
        </w:rPr>
        <w:t>响应</w:t>
      </w:r>
      <w:r>
        <w:rPr>
          <w:rFonts w:hint="eastAsia" w:ascii="宋体" w:hAnsi="宋体" w:eastAsia="宋体" w:cs="宋体"/>
          <w:color w:val="auto"/>
          <w:sz w:val="21"/>
          <w:szCs w:val="21"/>
        </w:rPr>
        <w:t>文件、澄清函；</w:t>
      </w:r>
    </w:p>
    <w:p w14:paraId="05862456">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2、本合同及附件文本；</w:t>
      </w:r>
    </w:p>
    <w:p w14:paraId="4361809D">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3、合同签订时国家及行业现行的标准和技术规范。</w:t>
      </w:r>
    </w:p>
    <w:p w14:paraId="789554B3">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（四）须提交的成果内容</w:t>
      </w:r>
    </w:p>
    <w:p w14:paraId="4198FD8E">
      <w:pPr>
        <w:pStyle w:val="27"/>
        <w:spacing w:line="460" w:lineRule="exact"/>
        <w:ind w:left="141" w:leftChars="67" w:firstLine="315" w:firstLineChars="150"/>
        <w:rPr>
          <w:rFonts w:hint="eastAsia" w:ascii="宋体" w:hAnsi="宋体" w:eastAsia="宋体" w:cs="宋体"/>
          <w:color w:val="auto"/>
          <w:sz w:val="21"/>
          <w:szCs w:val="21"/>
          <w:lang w:val="en-US" w:eastAsia="zh-Hans"/>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val="en-US" w:eastAsia="zh-Hans"/>
        </w:rPr>
        <w:t>技术咨询工作成果的形式：形成完善的申报书文本、配套附表及项目论证汇报材料，内容包括基本情况、基础条件、总体考虑、任务安排、管理保障、必要性和可行性分析等篇章，配套附表完整包含项目安排计划表、绩效目标表、基本信息表等，提供答辩指导(含答辩词及汇报PPT)。</w:t>
      </w:r>
    </w:p>
    <w:p w14:paraId="35D76C3E">
      <w:pPr>
        <w:pStyle w:val="27"/>
        <w:spacing w:line="460" w:lineRule="exact"/>
        <w:rPr>
          <w:rFonts w:hint="eastAsia" w:ascii="宋体" w:hAnsi="宋体" w:eastAsia="宋体" w:cs="宋体"/>
          <w:color w:val="auto"/>
          <w:sz w:val="21"/>
          <w:szCs w:val="21"/>
        </w:rPr>
      </w:pPr>
      <w:r>
        <w:rPr>
          <w:rFonts w:hint="eastAsia" w:ascii="宋体" w:hAnsi="宋体" w:eastAsia="宋体" w:cs="宋体"/>
          <w:color w:val="auto"/>
          <w:sz w:val="21"/>
          <w:szCs w:val="21"/>
        </w:rPr>
        <w:t>2、在合同履行过程中，必要时，甲方可以对最终成果的构成进行调整。甲方如需乙方增加交付成果的数量，应由双方协商解决。</w:t>
      </w:r>
    </w:p>
    <w:p w14:paraId="5649B275">
      <w:pPr>
        <w:pStyle w:val="27"/>
        <w:spacing w:line="460" w:lineRule="exact"/>
        <w:ind w:left="141" w:leftChars="67" w:firstLine="316" w:firstLineChars="150"/>
        <w:rPr>
          <w:rFonts w:hint="eastAsia" w:ascii="宋体" w:hAnsi="宋体" w:eastAsia="宋体" w:cs="宋体"/>
          <w:b/>
          <w:bCs/>
          <w:color w:val="auto"/>
          <w:sz w:val="21"/>
          <w:szCs w:val="21"/>
        </w:rPr>
      </w:pPr>
      <w:r>
        <w:rPr>
          <w:rFonts w:hint="eastAsia" w:ascii="宋体" w:hAnsi="宋体" w:eastAsia="宋体" w:cs="宋体"/>
          <w:b/>
          <w:bCs/>
          <w:color w:val="auto"/>
          <w:sz w:val="21"/>
          <w:szCs w:val="21"/>
        </w:rPr>
        <w:t>第七条 知识产权</w:t>
      </w:r>
    </w:p>
    <w:p w14:paraId="39F0A4FF">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（一）本项目所涉及到的所有成果的知识产权归甲方所有。 </w:t>
      </w:r>
    </w:p>
    <w:p w14:paraId="44ACBAE2">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 xml:space="preserve">（二）乙方无论出于任何目的如在其他地方使用该成果，必须经甲方同意方可使用。否则，贵甲方有权要求终止涉及到该知识产权的任何使用活动并保留追究卖方相应的法律责任的权利。 </w:t>
      </w:r>
    </w:p>
    <w:p w14:paraId="3D56A83D">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（三）乙方为执行本合同而提供的技术资料使用权归甲方所有。</w:t>
      </w:r>
    </w:p>
    <w:p w14:paraId="2480D901">
      <w:pPr>
        <w:pStyle w:val="27"/>
        <w:spacing w:line="460" w:lineRule="exact"/>
        <w:ind w:left="141" w:leftChars="67" w:firstLine="316" w:firstLineChars="150"/>
        <w:rPr>
          <w:rFonts w:hint="eastAsia" w:ascii="宋体" w:hAnsi="宋体" w:eastAsia="宋体" w:cs="宋体"/>
          <w:color w:val="auto"/>
          <w:sz w:val="21"/>
          <w:szCs w:val="21"/>
        </w:rPr>
      </w:pPr>
      <w:r>
        <w:rPr>
          <w:rFonts w:hint="eastAsia" w:ascii="宋体" w:hAnsi="宋体" w:eastAsia="宋体" w:cs="宋体"/>
          <w:b/>
          <w:bCs/>
          <w:color w:val="auto"/>
          <w:sz w:val="21"/>
          <w:szCs w:val="21"/>
        </w:rPr>
        <w:t>第八条 保密规定</w:t>
      </w:r>
    </w:p>
    <w:p w14:paraId="173B07E1">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3FD48D89">
      <w:pPr>
        <w:pStyle w:val="27"/>
        <w:spacing w:line="460" w:lineRule="exact"/>
        <w:ind w:left="141" w:leftChars="67" w:firstLine="316" w:firstLineChars="150"/>
        <w:rPr>
          <w:rFonts w:hint="eastAsia" w:ascii="宋体" w:hAnsi="宋体" w:eastAsia="宋体" w:cs="宋体"/>
          <w:b/>
          <w:bCs/>
          <w:color w:val="auto"/>
          <w:sz w:val="21"/>
          <w:szCs w:val="21"/>
        </w:rPr>
      </w:pPr>
      <w:r>
        <w:rPr>
          <w:rFonts w:hint="eastAsia" w:ascii="宋体" w:hAnsi="宋体" w:eastAsia="宋体" w:cs="宋体"/>
          <w:b/>
          <w:bCs/>
          <w:color w:val="auto"/>
          <w:sz w:val="21"/>
          <w:szCs w:val="21"/>
        </w:rPr>
        <w:t>第九条 其它事项</w:t>
      </w:r>
    </w:p>
    <w:p w14:paraId="68449564">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（一）乙方不得转让给其它单位或个人。</w:t>
      </w:r>
    </w:p>
    <w:p w14:paraId="77074A7C">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（二）乙方的投标文件和承诺等内容将列入合同。</w:t>
      </w:r>
    </w:p>
    <w:p w14:paraId="7FB320DC">
      <w:pPr>
        <w:pStyle w:val="27"/>
        <w:spacing w:line="460" w:lineRule="exact"/>
        <w:ind w:left="141" w:leftChars="67" w:firstLine="316" w:firstLineChars="150"/>
        <w:rPr>
          <w:rFonts w:hint="eastAsia" w:ascii="宋体" w:hAnsi="宋体" w:eastAsia="宋体" w:cs="宋体"/>
          <w:b/>
          <w:bCs/>
          <w:color w:val="auto"/>
          <w:sz w:val="21"/>
          <w:szCs w:val="21"/>
        </w:rPr>
      </w:pPr>
      <w:r>
        <w:rPr>
          <w:rFonts w:hint="eastAsia" w:ascii="宋体" w:hAnsi="宋体" w:eastAsia="宋体" w:cs="宋体"/>
          <w:b/>
          <w:bCs/>
          <w:color w:val="auto"/>
          <w:sz w:val="21"/>
          <w:szCs w:val="21"/>
        </w:rPr>
        <w:t>第十条 违约责任</w:t>
      </w:r>
    </w:p>
    <w:p w14:paraId="6207F488">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（一）按《中华人民共和国民法典》中的相关条款执行。</w:t>
      </w:r>
    </w:p>
    <w:p w14:paraId="1B96F1AE">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二）未按合同要求提供服务或服务质量不能满足采购技术要求，乙方必须无条件提高技术，完善服务质量，否则，甲方会同监督机构、采购代理机构有权终止合同并对乙方违约行为进行追究，同时按政府采购供应商管理办法进行相应的处罚。</w:t>
      </w:r>
    </w:p>
    <w:p w14:paraId="4B9C22E4">
      <w:pPr>
        <w:pStyle w:val="27"/>
        <w:spacing w:line="460" w:lineRule="exact"/>
        <w:ind w:left="141" w:leftChars="67" w:firstLine="316" w:firstLineChars="150"/>
        <w:rPr>
          <w:rFonts w:hint="eastAsia" w:ascii="宋体" w:hAnsi="宋体" w:eastAsia="宋体" w:cs="宋体"/>
          <w:color w:val="auto"/>
          <w:sz w:val="21"/>
          <w:szCs w:val="21"/>
        </w:rPr>
      </w:pPr>
      <w:r>
        <w:rPr>
          <w:rFonts w:hint="eastAsia" w:ascii="宋体" w:hAnsi="宋体" w:eastAsia="宋体" w:cs="宋体"/>
          <w:b/>
          <w:bCs/>
          <w:color w:val="auto"/>
          <w:sz w:val="21"/>
          <w:szCs w:val="21"/>
        </w:rPr>
        <w:t>第十一条 合同争议解决的方式</w:t>
      </w:r>
    </w:p>
    <w:p w14:paraId="6A388BE1">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本合同在履行过程中发生的争议，由甲、乙双方当事人协商解决，协商不成的按下列两种方式解决：</w:t>
      </w:r>
    </w:p>
    <w:p w14:paraId="7A5144EC">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（一）提交</w:t>
      </w:r>
      <w:r>
        <w:rPr>
          <w:rFonts w:hint="eastAsia" w:ascii="宋体" w:hAnsi="宋体" w:cs="宋体"/>
          <w:color w:val="auto"/>
          <w:sz w:val="21"/>
          <w:szCs w:val="21"/>
          <w:lang w:val="en-US" w:eastAsia="zh-CN"/>
        </w:rPr>
        <w:t>铜川市</w:t>
      </w:r>
      <w:r>
        <w:rPr>
          <w:rFonts w:hint="eastAsia" w:ascii="宋体" w:hAnsi="宋体" w:eastAsia="宋体" w:cs="宋体"/>
          <w:color w:val="auto"/>
          <w:sz w:val="21"/>
          <w:szCs w:val="21"/>
        </w:rPr>
        <w:t>仲裁委员会仲裁；</w:t>
      </w:r>
    </w:p>
    <w:p w14:paraId="46964644">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（二）依法向甲方所在地人民法院起诉。</w:t>
      </w:r>
    </w:p>
    <w:p w14:paraId="443B4D30">
      <w:pPr>
        <w:pStyle w:val="27"/>
        <w:spacing w:line="460" w:lineRule="exact"/>
        <w:ind w:left="141" w:leftChars="67" w:firstLine="316" w:firstLineChars="150"/>
        <w:rPr>
          <w:rFonts w:hint="eastAsia" w:ascii="宋体" w:hAnsi="宋体" w:eastAsia="宋体" w:cs="宋体"/>
          <w:color w:val="auto"/>
          <w:sz w:val="21"/>
          <w:szCs w:val="21"/>
        </w:rPr>
      </w:pPr>
      <w:r>
        <w:rPr>
          <w:rFonts w:hint="eastAsia" w:ascii="宋体" w:hAnsi="宋体" w:eastAsia="宋体" w:cs="宋体"/>
          <w:b/>
          <w:bCs/>
          <w:color w:val="auto"/>
          <w:sz w:val="21"/>
          <w:szCs w:val="21"/>
        </w:rPr>
        <w:t>第十二条  合同生效</w:t>
      </w:r>
    </w:p>
    <w:p w14:paraId="6CE62BF5">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（一）本合同须经甲、乙双方的法定代表人（授权代理人）在合同书上签字并加盖本单位公章后正式生效。</w:t>
      </w:r>
    </w:p>
    <w:p w14:paraId="68EA68A9">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（二）合同生效后，甲、乙双方须严格执行本合同条款的规定，全面履行合同，违者按《中华人民共和国</w:t>
      </w:r>
      <w:r>
        <w:rPr>
          <w:rFonts w:hint="eastAsia" w:ascii="宋体" w:hAnsi="宋体" w:eastAsia="宋体" w:cs="宋体"/>
          <w:color w:val="auto"/>
          <w:sz w:val="21"/>
          <w:szCs w:val="21"/>
          <w:lang w:val="en-US" w:eastAsia="zh-CN"/>
        </w:rPr>
        <w:t>民法典</w:t>
      </w:r>
      <w:r>
        <w:rPr>
          <w:rFonts w:hint="eastAsia" w:ascii="宋体" w:hAnsi="宋体" w:eastAsia="宋体" w:cs="宋体"/>
          <w:color w:val="auto"/>
          <w:sz w:val="21"/>
          <w:szCs w:val="21"/>
        </w:rPr>
        <w:t>》的有关规定承担相应责任。</w:t>
      </w:r>
    </w:p>
    <w:p w14:paraId="77959B7D">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（三）本合同一式肆份，甲乙双方各执贰份。</w:t>
      </w:r>
    </w:p>
    <w:p w14:paraId="28D115DF">
      <w:pPr>
        <w:pStyle w:val="27"/>
        <w:spacing w:line="460" w:lineRule="exact"/>
        <w:ind w:left="141" w:leftChars="67" w:firstLine="315" w:firstLineChars="150"/>
        <w:rPr>
          <w:rFonts w:hint="eastAsia" w:ascii="宋体" w:hAnsi="宋体" w:eastAsia="宋体" w:cs="宋体"/>
          <w:color w:val="auto"/>
          <w:sz w:val="21"/>
          <w:szCs w:val="21"/>
        </w:rPr>
      </w:pPr>
      <w:r>
        <w:rPr>
          <w:rFonts w:hint="eastAsia" w:ascii="宋体" w:hAnsi="宋体" w:eastAsia="宋体" w:cs="宋体"/>
          <w:color w:val="auto"/>
          <w:sz w:val="21"/>
          <w:szCs w:val="21"/>
        </w:rPr>
        <w:t>（四）本合同如有未尽事宜，甲、乙双方协商解决。</w:t>
      </w:r>
    </w:p>
    <w:p w14:paraId="5A257495">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p>
    <w:p w14:paraId="6FFCB61B">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p>
    <w:p w14:paraId="0F26C848">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p>
    <w:p w14:paraId="1E236DC6">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采购人（甲方）：供应商（乙方）：</w:t>
      </w:r>
    </w:p>
    <w:p w14:paraId="6B21941C">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bCs/>
          <w:color w:val="auto"/>
          <w:sz w:val="21"/>
          <w:szCs w:val="21"/>
        </w:rPr>
        <w:t>法定代表人</w:t>
      </w:r>
      <w:r>
        <w:rPr>
          <w:rFonts w:hint="eastAsia" w:ascii="宋体" w:hAnsi="宋体" w:eastAsia="宋体" w:cs="宋体"/>
          <w:bCs/>
          <w:color w:val="auto"/>
          <w:sz w:val="21"/>
          <w:szCs w:val="21"/>
        </w:rPr>
        <w:fldChar w:fldCharType="end"/>
      </w:r>
      <w:r>
        <w:rPr>
          <w:rFonts w:hint="eastAsia" w:ascii="宋体" w:hAnsi="宋体" w:eastAsia="宋体" w:cs="宋体"/>
          <w:bCs/>
          <w:color w:val="auto"/>
          <w:sz w:val="21"/>
          <w:szCs w:val="21"/>
        </w:rPr>
        <w:t>：</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bCs/>
          <w:color w:val="auto"/>
          <w:sz w:val="21"/>
          <w:szCs w:val="21"/>
        </w:rPr>
        <w:t>法定代表人</w:t>
      </w:r>
      <w:r>
        <w:rPr>
          <w:rFonts w:hint="eastAsia" w:ascii="宋体" w:hAnsi="宋体" w:eastAsia="宋体" w:cs="宋体"/>
          <w:bCs/>
          <w:color w:val="auto"/>
          <w:sz w:val="21"/>
          <w:szCs w:val="21"/>
        </w:rPr>
        <w:fldChar w:fldCharType="end"/>
      </w:r>
      <w:r>
        <w:rPr>
          <w:rFonts w:hint="eastAsia" w:ascii="宋体" w:hAnsi="宋体" w:eastAsia="宋体" w:cs="宋体"/>
          <w:bCs/>
          <w:color w:val="auto"/>
          <w:sz w:val="21"/>
          <w:szCs w:val="21"/>
        </w:rPr>
        <w:t>：</w:t>
      </w:r>
    </w:p>
    <w:p w14:paraId="11D33C8B">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bCs/>
          <w:color w:val="auto"/>
          <w:sz w:val="21"/>
          <w:szCs w:val="21"/>
        </w:rPr>
        <w:t>委托代理人</w:t>
      </w:r>
      <w:r>
        <w:rPr>
          <w:rFonts w:hint="eastAsia" w:ascii="宋体" w:hAnsi="宋体" w:eastAsia="宋体" w:cs="宋体"/>
          <w:bCs/>
          <w:color w:val="auto"/>
          <w:sz w:val="21"/>
          <w:szCs w:val="21"/>
        </w:rPr>
        <w:fldChar w:fldCharType="end"/>
      </w:r>
      <w:r>
        <w:rPr>
          <w:rFonts w:hint="eastAsia" w:ascii="宋体" w:hAnsi="宋体" w:eastAsia="宋体" w:cs="宋体"/>
          <w:bCs/>
          <w:color w:val="auto"/>
          <w:sz w:val="21"/>
          <w:szCs w:val="21"/>
        </w:rPr>
        <w:t>：</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bCs/>
          <w:color w:val="auto"/>
          <w:sz w:val="21"/>
          <w:szCs w:val="21"/>
        </w:rPr>
        <w:t>委托代理人</w:t>
      </w:r>
      <w:r>
        <w:rPr>
          <w:rFonts w:hint="eastAsia" w:ascii="宋体" w:hAnsi="宋体" w:eastAsia="宋体" w:cs="宋体"/>
          <w:bCs/>
          <w:color w:val="auto"/>
          <w:sz w:val="21"/>
          <w:szCs w:val="21"/>
        </w:rPr>
        <w:fldChar w:fldCharType="end"/>
      </w:r>
      <w:r>
        <w:rPr>
          <w:rFonts w:hint="eastAsia" w:ascii="宋体" w:hAnsi="宋体" w:eastAsia="宋体" w:cs="宋体"/>
          <w:bCs/>
          <w:color w:val="auto"/>
          <w:sz w:val="21"/>
          <w:szCs w:val="21"/>
        </w:rPr>
        <w:t>：</w:t>
      </w:r>
    </w:p>
    <w:p w14:paraId="3433A0D0">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bCs/>
          <w:color w:val="auto"/>
          <w:sz w:val="21"/>
          <w:szCs w:val="21"/>
          <w:lang w:eastAsia="zh-CN"/>
        </w:rPr>
        <w:t>开户银行</w:t>
      </w:r>
      <w:r>
        <w:rPr>
          <w:rFonts w:hint="eastAsia" w:ascii="宋体" w:hAnsi="宋体" w:eastAsia="宋体" w:cs="宋体"/>
          <w:bCs/>
          <w:color w:val="auto"/>
          <w:sz w:val="21"/>
          <w:szCs w:val="21"/>
          <w:lang w:eastAsia="zh-CN"/>
        </w:rPr>
        <w:fldChar w:fldCharType="end"/>
      </w:r>
      <w:r>
        <w:rPr>
          <w:rFonts w:hint="eastAsia" w:ascii="宋体" w:hAnsi="宋体" w:eastAsia="宋体" w:cs="宋体"/>
          <w:bCs/>
          <w:color w:val="auto"/>
          <w:sz w:val="21"/>
          <w:szCs w:val="21"/>
          <w:lang w:eastAsia="zh-CN"/>
        </w:rPr>
        <w:t>：</w:t>
      </w:r>
      <w:r>
        <w:rPr>
          <w:rFonts w:hint="eastAsia" w:ascii="宋体" w:hAnsi="宋体" w:eastAsia="宋体" w:cs="宋体"/>
          <w:color w:val="auto"/>
          <w:sz w:val="21"/>
          <w:szCs w:val="21"/>
        </w:rPr>
        <w:fldChar w:fldCharType="begin"/>
      </w:r>
      <w:r>
        <w:rPr>
          <w:rFonts w:hint="eastAsia" w:ascii="宋体" w:hAnsi="宋体" w:eastAsia="宋体" w:cs="宋体"/>
          <w:color w:val="auto"/>
          <w:sz w:val="21"/>
          <w:szCs w:val="21"/>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color w:val="auto"/>
          <w:sz w:val="21"/>
          <w:szCs w:val="21"/>
        </w:rPr>
        <w:fldChar w:fldCharType="separate"/>
      </w:r>
      <w:r>
        <w:rPr>
          <w:rFonts w:hint="eastAsia" w:ascii="宋体" w:hAnsi="宋体" w:eastAsia="宋体" w:cs="宋体"/>
          <w:bCs/>
          <w:color w:val="auto"/>
          <w:sz w:val="21"/>
          <w:szCs w:val="21"/>
          <w:lang w:eastAsia="zh-CN"/>
        </w:rPr>
        <w:t>开户银行</w:t>
      </w:r>
      <w:r>
        <w:rPr>
          <w:rFonts w:hint="eastAsia" w:ascii="宋体" w:hAnsi="宋体" w:eastAsia="宋体" w:cs="宋体"/>
          <w:bCs/>
          <w:color w:val="auto"/>
          <w:sz w:val="21"/>
          <w:szCs w:val="21"/>
          <w:lang w:eastAsia="zh-CN"/>
        </w:rPr>
        <w:fldChar w:fldCharType="end"/>
      </w:r>
      <w:r>
        <w:rPr>
          <w:rFonts w:hint="eastAsia" w:ascii="宋体" w:hAnsi="宋体" w:eastAsia="宋体" w:cs="宋体"/>
          <w:bCs/>
          <w:color w:val="auto"/>
          <w:sz w:val="21"/>
          <w:szCs w:val="21"/>
          <w:lang w:eastAsia="zh-CN"/>
        </w:rPr>
        <w:t>：</w:t>
      </w:r>
    </w:p>
    <w:p w14:paraId="24FB4A3C">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账    号：账    号：</w:t>
      </w:r>
    </w:p>
    <w:p w14:paraId="1FF2ED52">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eastAsia="zh-CN"/>
        </w:rPr>
        <w:t>电    话：电    话：</w:t>
      </w:r>
    </w:p>
    <w:p w14:paraId="69C7E3C0">
      <w:pPr>
        <w:widowControl w:val="0"/>
        <w:kinsoku/>
        <w:autoSpaceDE/>
        <w:autoSpaceDN/>
        <w:adjustRightInd/>
        <w:snapToGrid/>
        <w:spacing w:line="480" w:lineRule="exact"/>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地    址：地    址：</w:t>
      </w:r>
    </w:p>
    <w:p w14:paraId="74D1F554">
      <w:pPr>
        <w:keepNext w:val="0"/>
        <w:keepLines w:val="0"/>
        <w:pageBreakBefore w:val="0"/>
        <w:widowControl w:val="0"/>
        <w:kinsoku/>
        <w:wordWrap/>
        <w:overflowPunct/>
        <w:topLinePunct w:val="0"/>
        <w:autoSpaceDE/>
        <w:autoSpaceDN/>
        <w:bidi w:val="0"/>
        <w:spacing w:line="500" w:lineRule="exact"/>
        <w:ind w:firstLine="420" w:firstLineChars="200"/>
        <w:jc w:val="left"/>
        <w:outlineLvl w:val="9"/>
        <w:rPr>
          <w:rFonts w:hint="eastAsia" w:ascii="宋体" w:hAnsi="宋体" w:eastAsia="宋体" w:cs="宋体"/>
          <w:bCs/>
          <w:color w:val="auto"/>
          <w:sz w:val="21"/>
          <w:szCs w:val="21"/>
          <w:highlight w:val="none"/>
          <w:lang w:bidi="ar"/>
        </w:rPr>
      </w:pPr>
      <w:r>
        <w:rPr>
          <w:rFonts w:hint="eastAsia" w:ascii="宋体" w:hAnsi="宋体" w:eastAsia="宋体" w:cs="宋体"/>
          <w:bCs/>
          <w:color w:val="auto"/>
          <w:sz w:val="21"/>
          <w:szCs w:val="21"/>
        </w:rPr>
        <w:t xml:space="preserve">时    间：  年月日    </w:t>
      </w:r>
      <w:r>
        <w:rPr>
          <w:rFonts w:hint="eastAsia" w:ascii="宋体" w:hAnsi="宋体" w:cs="宋体"/>
          <w:bCs/>
          <w:color w:val="auto"/>
          <w:sz w:val="21"/>
          <w:szCs w:val="21"/>
          <w:lang w:val="en-US" w:eastAsia="zh-CN"/>
        </w:rPr>
        <w:t xml:space="preserve">  </w:t>
      </w:r>
      <w:r>
        <w:rPr>
          <w:rFonts w:hint="eastAsia" w:ascii="宋体" w:hAnsi="宋体" w:eastAsia="宋体" w:cs="宋体"/>
          <w:bCs/>
          <w:color w:val="auto"/>
          <w:sz w:val="21"/>
          <w:szCs w:val="21"/>
        </w:rPr>
        <w:t>时    间： 年月日</w:t>
      </w:r>
    </w:p>
    <w:p w14:paraId="26B0033D">
      <w:pPr>
        <w:pStyle w:val="26"/>
        <w:rPr>
          <w:rFonts w:hint="eastAsia" w:ascii="宋体" w:hAnsi="宋体" w:eastAsia="宋体" w:cs="宋体"/>
          <w:color w:val="auto"/>
          <w:sz w:val="21"/>
          <w:szCs w:val="21"/>
          <w:lang w:val="en-US" w:eastAsia="zh-Hans"/>
        </w:rPr>
      </w:pPr>
    </w:p>
    <w:p w14:paraId="480D00BE">
      <w:pPr>
        <w:pStyle w:val="26"/>
        <w:rPr>
          <w:rFonts w:hint="eastAsia"/>
          <w:lang w:val="en-US" w:eastAsia="zh-Hans"/>
        </w:rPr>
      </w:pPr>
      <w:r>
        <w:rPr>
          <w:rFonts w:ascii="仿宋_GB2312" w:hAnsi="仿宋_GB2312" w:eastAsia="仿宋_GB2312" w:cs="仿宋_GB2312"/>
        </w:rPr>
        <w:br w:type="textWrapping"/>
      </w:r>
    </w:p>
    <w:p w14:paraId="497B5DD1">
      <w:pPr>
        <w:pStyle w:val="23"/>
        <w:pageBreakBefore w:val="0"/>
        <w:kinsoku/>
        <w:overflowPunct/>
        <w:bidi w:val="0"/>
        <w:spacing w:line="500" w:lineRule="exact"/>
        <w:ind w:firstLine="0"/>
        <w:jc w:val="both"/>
        <w:rPr>
          <w:rFonts w:hint="eastAsia" w:ascii="宋体" w:hAnsi="宋体" w:eastAsia="宋体" w:cs="宋体"/>
          <w:b/>
          <w:color w:val="auto"/>
          <w:sz w:val="44"/>
          <w:szCs w:val="44"/>
          <w:highlight w:val="none"/>
        </w:rPr>
      </w:pPr>
    </w:p>
    <w:p w14:paraId="17D7810E">
      <w:pPr>
        <w:pStyle w:val="23"/>
        <w:widowControl/>
        <w:kinsoku/>
        <w:autoSpaceDE/>
        <w:autoSpaceDN/>
        <w:spacing w:before="0" w:after="0"/>
        <w:ind w:firstLine="0"/>
        <w:jc w:val="center"/>
        <w:textAlignment w:val="auto"/>
        <w:rPr>
          <w:rFonts w:hint="eastAsia" w:ascii="宋体" w:hAnsi="宋体" w:eastAsia="宋体" w:cs="宋体"/>
          <w:b/>
          <w:color w:val="auto"/>
          <w:sz w:val="48"/>
          <w:szCs w:val="48"/>
        </w:rPr>
      </w:pPr>
    </w:p>
    <w:p w14:paraId="6186A721">
      <w:pPr>
        <w:rPr>
          <w:rFonts w:hint="eastAsia" w:ascii="宋体" w:hAnsi="宋体" w:eastAsia="宋体" w:cs="宋体"/>
          <w:color w:val="auto"/>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721BD8"/>
    <w:multiLevelType w:val="singleLevel"/>
    <w:tmpl w:val="E9721BD8"/>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43EF5D82"/>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0EF6313"/>
    <w:rsid w:val="1201611C"/>
    <w:rsid w:val="126A68F2"/>
    <w:rsid w:val="12EF72CB"/>
    <w:rsid w:val="13A95559"/>
    <w:rsid w:val="13C853F7"/>
    <w:rsid w:val="14260DC5"/>
    <w:rsid w:val="143278F9"/>
    <w:rsid w:val="15AA01D0"/>
    <w:rsid w:val="16074A44"/>
    <w:rsid w:val="16E114D3"/>
    <w:rsid w:val="172A2F70"/>
    <w:rsid w:val="17F378CF"/>
    <w:rsid w:val="181F78A4"/>
    <w:rsid w:val="1A100014"/>
    <w:rsid w:val="1B034D1D"/>
    <w:rsid w:val="1C36422E"/>
    <w:rsid w:val="1D5B7903"/>
    <w:rsid w:val="1D8D1156"/>
    <w:rsid w:val="1DCF0506"/>
    <w:rsid w:val="1DD82927"/>
    <w:rsid w:val="1E187230"/>
    <w:rsid w:val="1F4C0D43"/>
    <w:rsid w:val="1F627003"/>
    <w:rsid w:val="1F72540F"/>
    <w:rsid w:val="20390800"/>
    <w:rsid w:val="20B717B0"/>
    <w:rsid w:val="20D01F73"/>
    <w:rsid w:val="212821E7"/>
    <w:rsid w:val="216076C6"/>
    <w:rsid w:val="226E1EB1"/>
    <w:rsid w:val="22AA719A"/>
    <w:rsid w:val="238C38F1"/>
    <w:rsid w:val="23BA10F8"/>
    <w:rsid w:val="23E47C24"/>
    <w:rsid w:val="23EE2076"/>
    <w:rsid w:val="23FE40D9"/>
    <w:rsid w:val="24CC481C"/>
    <w:rsid w:val="278325DA"/>
    <w:rsid w:val="27CF7E2B"/>
    <w:rsid w:val="27D02F12"/>
    <w:rsid w:val="28AE5EAC"/>
    <w:rsid w:val="29205AA9"/>
    <w:rsid w:val="299A1704"/>
    <w:rsid w:val="2A2A77CC"/>
    <w:rsid w:val="2A6B1546"/>
    <w:rsid w:val="2AD82A9C"/>
    <w:rsid w:val="2BFD6438"/>
    <w:rsid w:val="2CBF62A3"/>
    <w:rsid w:val="2D147D7C"/>
    <w:rsid w:val="2E545AAA"/>
    <w:rsid w:val="2FAB2145"/>
    <w:rsid w:val="305B205D"/>
    <w:rsid w:val="31C06999"/>
    <w:rsid w:val="31F040D5"/>
    <w:rsid w:val="32E75037"/>
    <w:rsid w:val="34344512"/>
    <w:rsid w:val="34AD71BB"/>
    <w:rsid w:val="3635623E"/>
    <w:rsid w:val="36ED5182"/>
    <w:rsid w:val="378A6BE6"/>
    <w:rsid w:val="38511E09"/>
    <w:rsid w:val="38E4419B"/>
    <w:rsid w:val="3967382F"/>
    <w:rsid w:val="3AC76A42"/>
    <w:rsid w:val="3C462815"/>
    <w:rsid w:val="3D593965"/>
    <w:rsid w:val="3E0B0C1F"/>
    <w:rsid w:val="3ECA590D"/>
    <w:rsid w:val="40BA6186"/>
    <w:rsid w:val="415A498A"/>
    <w:rsid w:val="41661B63"/>
    <w:rsid w:val="43EF5D82"/>
    <w:rsid w:val="44450C02"/>
    <w:rsid w:val="45BE781E"/>
    <w:rsid w:val="45F928EE"/>
    <w:rsid w:val="46AD0816"/>
    <w:rsid w:val="46D76996"/>
    <w:rsid w:val="47316146"/>
    <w:rsid w:val="47894369"/>
    <w:rsid w:val="488005F7"/>
    <w:rsid w:val="4CF01828"/>
    <w:rsid w:val="4D1663C4"/>
    <w:rsid w:val="4D2870AF"/>
    <w:rsid w:val="4D9711CF"/>
    <w:rsid w:val="4D9E47F4"/>
    <w:rsid w:val="4DB16869"/>
    <w:rsid w:val="4DDD3C5A"/>
    <w:rsid w:val="4DEE31E2"/>
    <w:rsid w:val="4DF9399E"/>
    <w:rsid w:val="4F7616AE"/>
    <w:rsid w:val="4FE34720"/>
    <w:rsid w:val="509E2BB8"/>
    <w:rsid w:val="544312F1"/>
    <w:rsid w:val="546957A6"/>
    <w:rsid w:val="55172916"/>
    <w:rsid w:val="56F96F3B"/>
    <w:rsid w:val="58552A97"/>
    <w:rsid w:val="5A445682"/>
    <w:rsid w:val="5C500C83"/>
    <w:rsid w:val="5C5F2669"/>
    <w:rsid w:val="5D430091"/>
    <w:rsid w:val="5E187160"/>
    <w:rsid w:val="5E927905"/>
    <w:rsid w:val="616A0466"/>
    <w:rsid w:val="62AB062D"/>
    <w:rsid w:val="63C435F8"/>
    <w:rsid w:val="64A7494A"/>
    <w:rsid w:val="64EF4E96"/>
    <w:rsid w:val="66405B1C"/>
    <w:rsid w:val="673B7D68"/>
    <w:rsid w:val="689D625E"/>
    <w:rsid w:val="691769FD"/>
    <w:rsid w:val="6942765C"/>
    <w:rsid w:val="69E95AFF"/>
    <w:rsid w:val="6A0172DF"/>
    <w:rsid w:val="6A88420E"/>
    <w:rsid w:val="6CF46CEB"/>
    <w:rsid w:val="6EDC4BCA"/>
    <w:rsid w:val="70240812"/>
    <w:rsid w:val="7024383F"/>
    <w:rsid w:val="70497AF5"/>
    <w:rsid w:val="705F4505"/>
    <w:rsid w:val="706249F6"/>
    <w:rsid w:val="722D6FCC"/>
    <w:rsid w:val="7236683F"/>
    <w:rsid w:val="72C615AB"/>
    <w:rsid w:val="72E256EB"/>
    <w:rsid w:val="736C68CF"/>
    <w:rsid w:val="738410EA"/>
    <w:rsid w:val="74660BC6"/>
    <w:rsid w:val="74E7124C"/>
    <w:rsid w:val="75B15509"/>
    <w:rsid w:val="76E75AF2"/>
    <w:rsid w:val="77C02FBA"/>
    <w:rsid w:val="7A6210BE"/>
    <w:rsid w:val="7A711F50"/>
    <w:rsid w:val="7AA821CC"/>
    <w:rsid w:val="7B035A0E"/>
    <w:rsid w:val="7C1F3913"/>
    <w:rsid w:val="7C585D6E"/>
    <w:rsid w:val="7D9D1761"/>
    <w:rsid w:val="7E350D9C"/>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20"/>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szCs w:val="24"/>
    </w:r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21"/>
    <w:qFormat/>
    <w:uiPriority w:val="0"/>
    <w:rPr>
      <w:rFonts w:asciiTheme="minorAscii" w:hAnsiTheme="minorAscii" w:eastAsiaTheme="minorEastAsia" w:cstheme="minorBidi"/>
      <w:sz w:val="28"/>
      <w:szCs w:val="22"/>
    </w:rPr>
  </w:style>
  <w:style w:type="paragraph" w:styleId="7">
    <w:name w:val="Body Text Indent"/>
    <w:basedOn w:val="1"/>
    <w:next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toc 9"/>
    <w:basedOn w:val="1"/>
    <w:next w:val="1"/>
    <w:unhideWhenUsed/>
    <w:qFormat/>
    <w:uiPriority w:val="39"/>
    <w:pPr>
      <w:ind w:left="3360" w:leftChars="1600"/>
    </w:pPr>
  </w:style>
  <w:style w:type="paragraph" w:styleId="10">
    <w:name w:val="Body Text 2"/>
    <w:basedOn w:val="1"/>
    <w:qFormat/>
    <w:uiPriority w:val="0"/>
    <w:pPr>
      <w:adjustRightInd w:val="0"/>
      <w:snapToGrid w:val="0"/>
      <w:spacing w:line="480" w:lineRule="atLeast"/>
    </w:pPr>
    <w:rPr>
      <w:rFonts w:ascii="宋体" w:hAnsi="宋体"/>
      <w:sz w:val="28"/>
    </w:rPr>
  </w:style>
  <w:style w:type="paragraph" w:styleId="11">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2">
    <w:name w:val="Title"/>
    <w:basedOn w:val="1"/>
    <w:next w:val="13"/>
    <w:qFormat/>
    <w:uiPriority w:val="0"/>
    <w:pPr>
      <w:spacing w:before="240" w:beforeLines="0" w:beforeAutospacing="0" w:after="60" w:afterLines="0" w:afterAutospacing="0"/>
      <w:jc w:val="center"/>
      <w:outlineLvl w:val="0"/>
    </w:pPr>
    <w:rPr>
      <w:rFonts w:ascii="Arial" w:hAnsi="Arial" w:eastAsia="仿宋" w:cs="Arial"/>
      <w:b/>
      <w:kern w:val="0"/>
      <w:sz w:val="32"/>
      <w:szCs w:val="32"/>
    </w:rPr>
  </w:style>
  <w:style w:type="paragraph" w:customStyle="1" w:styleId="13">
    <w:name w:val="Body Text Indent1"/>
    <w:basedOn w:val="1"/>
    <w:next w:val="1"/>
    <w:qFormat/>
    <w:uiPriority w:val="0"/>
    <w:pPr>
      <w:ind w:firstLine="420" w:firstLineChars="140"/>
    </w:pPr>
    <w:rPr>
      <w:szCs w:val="21"/>
    </w:rPr>
  </w:style>
  <w:style w:type="paragraph" w:styleId="14">
    <w:name w:val="Body Text First Indent"/>
    <w:basedOn w:val="6"/>
    <w:next w:val="15"/>
    <w:qFormat/>
    <w:uiPriority w:val="0"/>
    <w:pPr>
      <w:ind w:firstLine="420" w:firstLineChars="100"/>
    </w:pPr>
    <w:rPr>
      <w:rFonts w:ascii="Times New Roman" w:hAnsi="Times New Roman"/>
      <w:color w:val="auto"/>
      <w:sz w:val="18"/>
      <w:szCs w:val="18"/>
    </w:rPr>
  </w:style>
  <w:style w:type="paragraph" w:styleId="15">
    <w:name w:val="Body Text First Indent 2"/>
    <w:basedOn w:val="7"/>
    <w:next w:val="1"/>
    <w:qFormat/>
    <w:uiPriority w:val="0"/>
    <w:pPr>
      <w:ind w:leftChars="0" w:firstLine="420"/>
    </w:pPr>
    <w:rPr>
      <w:szCs w:val="24"/>
    </w:rPr>
  </w:style>
  <w:style w:type="character" w:styleId="18">
    <w:name w:val="Hyperlink"/>
    <w:basedOn w:val="17"/>
    <w:unhideWhenUsed/>
    <w:qFormat/>
    <w:uiPriority w:val="99"/>
    <w:rPr>
      <w:rFonts w:hint="eastAsia" w:ascii="宋体" w:hAnsi="宋体" w:eastAsia="宋体" w:cs="宋体"/>
      <w:color w:val="000000"/>
      <w:sz w:val="14"/>
      <w:szCs w:val="14"/>
      <w:u w:val="none"/>
    </w:rPr>
  </w:style>
  <w:style w:type="paragraph" w:customStyle="1" w:styleId="19">
    <w:name w:val="样式9"/>
    <w:basedOn w:val="1"/>
    <w:next w:val="1"/>
    <w:qFormat/>
    <w:uiPriority w:val="0"/>
    <w:rPr>
      <w:rFonts w:ascii="Calibri" w:hAnsi="Calibri"/>
    </w:rPr>
  </w:style>
  <w:style w:type="character" w:customStyle="1" w:styleId="20">
    <w:name w:val="标题 4 Char"/>
    <w:link w:val="3"/>
    <w:qFormat/>
    <w:uiPriority w:val="0"/>
    <w:rPr>
      <w:rFonts w:ascii="Arial" w:hAnsi="Arial" w:eastAsia="黑体" w:cs="Arial"/>
      <w:b/>
      <w:sz w:val="28"/>
      <w:szCs w:val="28"/>
      <w:lang w:bidi="ar-SA"/>
    </w:rPr>
  </w:style>
  <w:style w:type="character" w:customStyle="1" w:styleId="21">
    <w:name w:val="正文文本 Char"/>
    <w:link w:val="6"/>
    <w:qFormat/>
    <w:uiPriority w:val="0"/>
    <w:rPr>
      <w:rFonts w:hint="eastAsia" w:ascii="宋体" w:hAnsi="宋体" w:eastAsia="仿宋" w:cs="宋体"/>
      <w:sz w:val="24"/>
      <w:szCs w:val="21"/>
      <w:lang w:bidi="ar-SA"/>
    </w:rPr>
  </w:style>
  <w:style w:type="paragraph" w:customStyle="1" w:styleId="22">
    <w:name w:val="样式10"/>
    <w:basedOn w:val="1"/>
    <w:next w:val="1"/>
    <w:qFormat/>
    <w:uiPriority w:val="0"/>
    <w:rPr>
      <w:rFonts w:ascii="Times New Roman" w:hAnsi="Times New Roman"/>
    </w:rPr>
  </w:style>
  <w:style w:type="paragraph" w:customStyle="1" w:styleId="23">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4">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25">
    <w:name w:val="正文缩进1"/>
    <w:basedOn w:val="1"/>
    <w:qFormat/>
    <w:uiPriority w:val="0"/>
    <w:pPr>
      <w:ind w:firstLine="420" w:firstLineChars="200"/>
    </w:pPr>
  </w:style>
  <w:style w:type="paragraph" w:customStyle="1" w:styleId="26">
    <w:name w:val="null3"/>
    <w:hidden/>
    <w:qFormat/>
    <w:uiPriority w:val="0"/>
    <w:rPr>
      <w:rFonts w:hint="eastAsia" w:asciiTheme="minorHAnsi" w:hAnsiTheme="minorHAnsi" w:eastAsiaTheme="minorEastAsia" w:cstheme="minorBidi"/>
      <w:lang w:val="en-US" w:eastAsia="zh-Hans"/>
    </w:rPr>
  </w:style>
  <w:style w:type="paragraph" w:customStyle="1" w:styleId="27">
    <w:name w:val="样式 首行缩进:  2 字符"/>
    <w:basedOn w:val="1"/>
    <w:qFormat/>
    <w:uiPriority w:val="99"/>
    <w:pPr>
      <w:spacing w:line="400" w:lineRule="exact"/>
      <w:ind w:firstLine="200" w:firstLineChars="200"/>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2005</Words>
  <Characters>2030</Characters>
  <Lines>0</Lines>
  <Paragraphs>0</Paragraphs>
  <TotalTime>0</TotalTime>
  <ScaleCrop>false</ScaleCrop>
  <LinksUpToDate>false</LinksUpToDate>
  <CharactersWithSpaces>2226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2024-05-31T09:59:00Z</dcterms:created>
  <dc:creator>小可爱</dc:creator>
  <cp:lastModifiedBy>Hanson 汉森</cp:lastModifiedBy>
  <dcterms:modified xsi:type="dcterms:W3CDTF">2026-03-30T04:50:39Z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50E5246A23FC46A997CD4DEEBAABA8CC_13</vt:lpwstr>
  </property>
  <property fmtid="{D5CDD505-2E9C-101B-9397-08002B2CF9AE}" pid="4" name="KSOTemplateDocerSaveRecord">
    <vt:lpwstr>eyJoZGlkIjoiMDk3Y2Y1MjYwZDg0YjIxNDdiNGQwOWUxMDA2MzhjNGUiLCJ1c2VySWQiOiI1MTAwOTgyNjgifQ==</vt:lpwstr>
  </property>
</Properties>
</file>